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bookmarkStart w:id="0" w:name="_GoBack"/>
      <w:bookmarkEnd w:id="0"/>
      <w:r w:rsidRPr="003212FA">
        <w:rPr>
          <w:rFonts w:ascii="Arial" w:eastAsia="Times New Roman" w:hAnsi="Arial" w:cs="Arial"/>
          <w:b/>
          <w:bCs/>
          <w:color w:val="333333"/>
          <w:sz w:val="20"/>
          <w:szCs w:val="20"/>
          <w:lang w:eastAsia="ro-RO"/>
        </w:rPr>
        <w:t>PROCES VERBAL</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Incheiat astazi 13.06.2014 la sedinta Comisiei constituita in baza prevederilor art.72,alin.(2) si (3) din anexa 2 la HG nr.400/2014 pentru aprobarea pachetelor de servicii si a Contractului-cadru care reglementeaza conditiile acordarii asistentei medicale in cadrul sistemului de asigurari sociale de sanatate pentru anii 2014-2015,pentru asistenta medicala ambulatorie de specialitate pentru specialitati paraclinice,comisie care are urmatoarea componenta : </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 </w:t>
      </w:r>
      <w:r w:rsidRPr="003212FA">
        <w:rPr>
          <w:rFonts w:ascii="Arial" w:eastAsia="Times New Roman" w:hAnsi="Arial" w:cs="Arial"/>
          <w:b/>
          <w:bCs/>
          <w:color w:val="333333"/>
          <w:sz w:val="20"/>
          <w:szCs w:val="20"/>
          <w:lang w:eastAsia="ro-RO"/>
        </w:rPr>
        <w:t>reprezentantii   CAS Dambovita</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 dr.Alexandra Stan-Presedinte Director general</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 jr.dr. Cornel Craciun – Director ex.al Directiei Relatii contractuale</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w:t>
      </w:r>
      <w:r w:rsidRPr="003212FA">
        <w:rPr>
          <w:rFonts w:ascii="Arial" w:eastAsia="Times New Roman" w:hAnsi="Arial" w:cs="Arial"/>
          <w:b/>
          <w:bCs/>
          <w:color w:val="333333"/>
          <w:sz w:val="20"/>
          <w:szCs w:val="20"/>
          <w:lang w:eastAsia="ro-RO"/>
        </w:rPr>
        <w:t>reprezentantii DSP Dambovita</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 cons.Lidia Stan</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-dr.Aquilina Mesina</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b/>
          <w:bCs/>
          <w:color w:val="333333"/>
          <w:sz w:val="20"/>
          <w:szCs w:val="20"/>
          <w:lang w:eastAsia="ro-RO"/>
        </w:rPr>
        <w:t>-reprezentant CJM Dambovita</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-dr.Ion Aldea</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b/>
          <w:bCs/>
          <w:color w:val="333333"/>
          <w:sz w:val="20"/>
          <w:szCs w:val="20"/>
          <w:lang w:eastAsia="ro-RO"/>
        </w:rPr>
        <w:t>-reprezentant patronat din as.medicala ambulatorie de specialitate pt.specialitati paraclinice reprezentativ la nivelul jud.Dambovita</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b/>
          <w:bCs/>
          <w:color w:val="333333"/>
          <w:sz w:val="20"/>
          <w:szCs w:val="20"/>
          <w:lang w:eastAsia="ro-RO"/>
        </w:rPr>
        <w:t>-reprezentant al societatii profesionale a medicilor din as.medicala ambulatorie de specialitate pt.specialitati paraclinice reprezentativa la nivelul jud.Dambovita</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Dr.Carmen Chitescu</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          In conformitate cu prevederile Ordinului MS/CNAS nr.621/361/2014,comisia are  urmatoarele atributii:</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a)stabileste numarul necesar de investigatii medicale paraclinice pe total judet</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lastRenderedPageBreak/>
        <w:t>b)stabileste numarul necesar de analize de laborator si de anatomie patologica(examinari histopatologice si citologie)la nivelul judetului;</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c)stabileste numarul necesar de investigatii paraclinice de radiologie-imagistica medicala si explorari functionale la nivelul judetului;</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d)stabileste repartizarea fondului alocat pentru servicii medicale paraclinice pe tipuri,respectiv analize de laborator,anatomie patologica(examinari histopatologice si citologie),investigatii de radiologie-imagistica medicala si explorari functionale la nivelul judetului.</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Pentru indeplinirea atributiilor de mai sus s-a avut in vedere urmatoarele criterii:</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a)totalul populatiei la nivelul jud.Dambovita la data de 01.07.2013,transmis de catre I.N.S. cu adresa nr.1633/22.05.2014,este de 525800 persoane(anexa 5);</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                b)numarul de asigurati la nivelul jud.Dambovita:453625(anexa 5)</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c)numarul total de servicii medicale paraclinice(analize de laborator si investigatii paraclinice de radiologie si imagistica medicala)contractate si decontate in anii 2012 si 2013(anexele(1-4) precum si:</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1) numarul de analize medicale de laborator contractate si decontate in 2012 si 2013(cu evidentierea numarului de servicii medicale de anatomie patologica:histopatologice si de citologie),raportat la numarul total de servicii medicale paraclinice contractate si decontate in 2012 si 2013(anexele 1-4);</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2)numarul de analize medicale de laborator contractate si decontate in 2012 si 2013-pe fiecare tip de analiza,raportat la numarul total de analize medicale de laborator contractate si decontate in 2012 si 2013(anexele 1-4);</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3)numarul de investigatii paraclinice de radiologie si imagistica medicala contractate si decontate in 2012 si 2013 (cu evidentierea numarului de explorari functionale),raportat la numarul total de servicii medicale paraclinice contractate si decontate in 2012 si 2013(anexele 1-4);</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4)numarul de investigatii paraclinice de radiologie-imagistica medicala si explorari functionale contractate si decontate in anii 2012 si 2013-pe tipuri de investigatii,raportat la numarul total de investigatii paraclinice de radiologie-imagistica medicala si explorari functionale contractate si decontate in 2012 si 2013(anexele 1-4);</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d)numarul de asigurati care au beneficiat de servicii medicale paraclinice(nr.CNP-uri/CUA-uri)in 2012 si 2013(anexa 5) precum si:</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1)numarul de asigurati(nr.CNP-uri/CUA-uri)care au beneficiat de analize medicale de laborator in 2012 si 2013(cu evidentierea numarului celor care au beneficiat de servicii medicale paraclinice de anatomie patologica:histopatologice si de citologie)(anexa 5);</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2)numarul de asigurati(nr.CNP-uri/CUA-uri)care au beneficiat de investigatii paraclinice de radiologie si imagistica medicala in 2012 si 2013(cu evidentierea numarului celor care au beneficiat de explorari functionale)(anexa 5);</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e)fondurile alocate cu destinatia servicii medicale paraclinice in 2012,2013(anexa 5);</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f)fondul aprobat pentru servicii medicale paraclinice pentru 2014(anexa 5);</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lastRenderedPageBreak/>
        <w:t>g)prevederile actelor normative ce reglementeaza contractarea si decontarea serviciilor medicale paraclinice in sistemul de asigurari sociale de sanatate.</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                In conformitate cu prevederile art.3 din anexa 3 la Ordinul MS-CNAS nr.621/361/2014,in unanimitate de voturi s-a ales presedintele comisiei in persoana d.lui Director ex.al Directiei relatii contractuale,jr.dr.Cornel Craciun.</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                In urma analizarii materialelor prezentate(pct.a-g) si anexate la prezentul proces verbal,comisia a stabilit:</w:t>
      </w:r>
    </w:p>
    <w:p w:rsidR="003212FA" w:rsidRPr="003212FA" w:rsidRDefault="003212FA" w:rsidP="003212FA">
      <w:pPr>
        <w:spacing w:before="100" w:beforeAutospacing="1" w:after="100" w:afterAutospacing="1" w:line="240" w:lineRule="auto"/>
        <w:ind w:left="720"/>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a)numarul necesar de investigatii medicale paraclinice pe total judet</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b)numarul necesar de analize de laborator si de anatomie patologica(examinari histopatologice si citologie)la nivelul judetului;</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          c)numarul necesar de investigatii paraclinice de radiologie-imagistica medicala si explorari functionale la nivelul judetului;</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d)repartizarea fondului alocat pentru servicii medicale paraclinice pe tipuri,respectiv analize de laborator,anatomie patologica(examinari histopatologice si citologie),investigatii de radiologie-imagistica medicala si explorari functionale la nivelul judetului,</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conform tabelului de mai jos:</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3"/>
        <w:gridCol w:w="1920"/>
        <w:gridCol w:w="973"/>
        <w:gridCol w:w="1540"/>
      </w:tblGrid>
      <w:tr w:rsidR="003212FA" w:rsidRPr="003212FA" w:rsidTr="003212FA">
        <w:trPr>
          <w:tblCellSpacing w:w="0" w:type="dxa"/>
        </w:trPr>
        <w:tc>
          <w:tcPr>
            <w:tcW w:w="5490" w:type="dxa"/>
            <w:vMerge w:val="restart"/>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b/>
                <w:bCs/>
                <w:color w:val="333333"/>
                <w:sz w:val="20"/>
                <w:szCs w:val="20"/>
                <w:lang w:eastAsia="ro-RO"/>
              </w:rPr>
              <w:t>Tip servicii paraclinice</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b/>
                <w:bCs/>
                <w:color w:val="333333"/>
                <w:sz w:val="20"/>
                <w:szCs w:val="20"/>
                <w:lang w:eastAsia="ro-RO"/>
              </w:rPr>
              <w:t>necesar 2014</w:t>
            </w:r>
          </w:p>
        </w:tc>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b/>
                <w:bCs/>
                <w:color w:val="333333"/>
                <w:sz w:val="20"/>
                <w:szCs w:val="20"/>
                <w:lang w:eastAsia="ro-RO"/>
              </w:rPr>
              <w:t>Fond alocat 2014(mii lei)</w:t>
            </w:r>
          </w:p>
        </w:tc>
      </w:tr>
      <w:tr w:rsidR="003212FA" w:rsidRPr="003212FA" w:rsidTr="003212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after="0" w:line="240" w:lineRule="auto"/>
              <w:rPr>
                <w:rFonts w:ascii="Arial" w:eastAsia="Times New Roman" w:hAnsi="Arial" w:cs="Arial"/>
                <w:color w:val="333333"/>
                <w:sz w:val="20"/>
                <w:szCs w:val="20"/>
                <w:lang w:eastAsia="ro-RO"/>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b/>
                <w:bCs/>
                <w:color w:val="333333"/>
                <w:sz w:val="20"/>
                <w:szCs w:val="20"/>
                <w:lang w:eastAsia="ro-RO"/>
              </w:rPr>
              <w:t>Nr.</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b/>
                <w:bCs/>
                <w:color w:val="333333"/>
                <w:sz w:val="20"/>
                <w:szCs w:val="20"/>
                <w:lang w:eastAsia="ro-RO"/>
              </w:rPr>
              <w:t>mii lei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after="0" w:line="240" w:lineRule="auto"/>
              <w:rPr>
                <w:rFonts w:ascii="Arial" w:eastAsia="Times New Roman" w:hAnsi="Arial" w:cs="Arial"/>
                <w:color w:val="333333"/>
                <w:sz w:val="20"/>
                <w:szCs w:val="20"/>
                <w:lang w:eastAsia="ro-RO"/>
              </w:rPr>
            </w:pPr>
          </w:p>
        </w:tc>
      </w:tr>
      <w:tr w:rsidR="003212FA" w:rsidRPr="003212FA" w:rsidTr="003212FA">
        <w:trPr>
          <w:tblCellSpacing w:w="0" w:type="dxa"/>
        </w:trPr>
        <w:tc>
          <w:tcPr>
            <w:tcW w:w="5490" w:type="dxa"/>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Analize laborator</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556000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4332</w:t>
            </w:r>
          </w:p>
        </w:tc>
        <w:tc>
          <w:tcPr>
            <w:tcW w:w="1845" w:type="dxa"/>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3420</w:t>
            </w:r>
          </w:p>
        </w:tc>
      </w:tr>
      <w:tr w:rsidR="003212FA" w:rsidRPr="003212FA" w:rsidTr="003212FA">
        <w:trPr>
          <w:tblCellSpacing w:w="0" w:type="dxa"/>
        </w:trPr>
        <w:tc>
          <w:tcPr>
            <w:tcW w:w="5490" w:type="dxa"/>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Anatomie patologica(ex.histopatologice si citologie)</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   930                         </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      58</w:t>
            </w:r>
          </w:p>
        </w:tc>
        <w:tc>
          <w:tcPr>
            <w:tcW w:w="1845" w:type="dxa"/>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46</w:t>
            </w:r>
          </w:p>
        </w:tc>
      </w:tr>
      <w:tr w:rsidR="003212FA" w:rsidRPr="003212FA" w:rsidTr="003212FA">
        <w:trPr>
          <w:tblCellSpacing w:w="0" w:type="dxa"/>
        </w:trPr>
        <w:tc>
          <w:tcPr>
            <w:tcW w:w="5490" w:type="dxa"/>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Radiologie-imagistica medicala</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25310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3421</w:t>
            </w:r>
          </w:p>
        </w:tc>
        <w:tc>
          <w:tcPr>
            <w:tcW w:w="1845" w:type="dxa"/>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2701</w:t>
            </w:r>
          </w:p>
        </w:tc>
      </w:tr>
      <w:tr w:rsidR="003212FA" w:rsidRPr="003212FA" w:rsidTr="003212FA">
        <w:trPr>
          <w:tblCellSpacing w:w="0" w:type="dxa"/>
        </w:trPr>
        <w:tc>
          <w:tcPr>
            <w:tcW w:w="5490" w:type="dxa"/>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Explorari functionale</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2400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36</w:t>
            </w:r>
          </w:p>
        </w:tc>
        <w:tc>
          <w:tcPr>
            <w:tcW w:w="1845" w:type="dxa"/>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28</w:t>
            </w:r>
          </w:p>
        </w:tc>
      </w:tr>
      <w:tr w:rsidR="003212FA" w:rsidRPr="003212FA" w:rsidTr="003212FA">
        <w:trPr>
          <w:tblCellSpacing w:w="0" w:type="dxa"/>
        </w:trPr>
        <w:tc>
          <w:tcPr>
            <w:tcW w:w="5490" w:type="dxa"/>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b/>
                <w:bCs/>
                <w:color w:val="333333"/>
                <w:sz w:val="20"/>
                <w:szCs w:val="20"/>
                <w:lang w:eastAsia="ro-RO"/>
              </w:rPr>
              <w:t>TOTAL</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584640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7847</w:t>
            </w:r>
          </w:p>
        </w:tc>
        <w:tc>
          <w:tcPr>
            <w:tcW w:w="1845" w:type="dxa"/>
            <w:tcBorders>
              <w:top w:val="outset" w:sz="6" w:space="0" w:color="auto"/>
              <w:left w:val="outset" w:sz="6" w:space="0" w:color="auto"/>
              <w:bottom w:val="outset" w:sz="6" w:space="0" w:color="auto"/>
              <w:right w:val="outset" w:sz="6" w:space="0" w:color="auto"/>
            </w:tcBorders>
            <w:vAlign w:val="center"/>
            <w:hideMark/>
          </w:tcPr>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6195</w:t>
            </w:r>
          </w:p>
        </w:tc>
      </w:tr>
    </w:tbl>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La stabilirea numarului necesar pentru anul 2014, s-a avut in vedere o crestere cu 20% a numarului serviciilor medicale paraclinice efectuate si decontate in anul 2013 in limita bugetului aprobat ,deoarece nevoia de servicii medicale este mult mai mare, fondurile alocate acestui tip de asistenta medicala epuizandu-se in primele zile ale fiecarei luni,fiind necesara intocmirea listelor de asteptare.Numarul necesar stabilit,ponderat cu tariful mediu al anului 2014(a carui crestere variaza intre 7,3-32,6%)conduce la un buget necesar,conform tabelului,de cca.7847 mii lei.Avand in vedere ca bugetul anului 2014 este limitat la 6195 mii lei,fondul alocat pe fiecare tip de servicii paraclinice se diminueaza corespunzator ponderii necesarului valoric.</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                                </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b/>
          <w:bCs/>
          <w:color w:val="333333"/>
          <w:sz w:val="20"/>
          <w:szCs w:val="20"/>
          <w:lang w:eastAsia="ro-RO"/>
        </w:rPr>
        <w:t>Reprezentanti ai CAS D.vita</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Dr Alexandra Stan</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Jr dr Cornel Craciun</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b/>
          <w:bCs/>
          <w:color w:val="333333"/>
          <w:sz w:val="20"/>
          <w:szCs w:val="20"/>
          <w:lang w:eastAsia="ro-RO"/>
        </w:rPr>
        <w:lastRenderedPageBreak/>
        <w:t>Reprezentanti ai DSP D.vita</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Cons.Lidia Stan</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Dr.Aquilina Mesina</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b/>
          <w:bCs/>
          <w:color w:val="333333"/>
          <w:sz w:val="20"/>
          <w:szCs w:val="20"/>
          <w:lang w:eastAsia="ro-RO"/>
        </w:rPr>
        <w:t>Reprezentant CJM D.vita</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Dr.Ion Aldea</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b/>
          <w:bCs/>
          <w:color w:val="333333"/>
          <w:sz w:val="20"/>
          <w:szCs w:val="20"/>
          <w:lang w:eastAsia="ro-RO"/>
        </w:rPr>
        <w:t>-reprezentant patronat din as.medicala ambulatorie de specialitate pt.specialitati paraclinice reprezentativ la nivelul jud.Dambovita</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b/>
          <w:bCs/>
          <w:color w:val="333333"/>
          <w:sz w:val="20"/>
          <w:szCs w:val="20"/>
          <w:lang w:eastAsia="ro-RO"/>
        </w:rPr>
        <w:t>-reprezentant al societatii profesionale a medicilor din as.medicala ambulatorie de specialitate pt.specialitati paraclinice reprezentativa la nivelul jud.Dambovita</w:t>
      </w:r>
    </w:p>
    <w:p w:rsidR="003212FA" w:rsidRPr="003212FA" w:rsidRDefault="003212FA" w:rsidP="003212FA">
      <w:pPr>
        <w:spacing w:before="100" w:beforeAutospacing="1" w:after="100" w:afterAutospacing="1" w:line="240" w:lineRule="auto"/>
        <w:rPr>
          <w:rFonts w:ascii="Arial" w:eastAsia="Times New Roman" w:hAnsi="Arial" w:cs="Arial"/>
          <w:color w:val="333333"/>
          <w:sz w:val="20"/>
          <w:szCs w:val="20"/>
          <w:lang w:eastAsia="ro-RO"/>
        </w:rPr>
      </w:pPr>
      <w:r w:rsidRPr="003212FA">
        <w:rPr>
          <w:rFonts w:ascii="Arial" w:eastAsia="Times New Roman" w:hAnsi="Arial" w:cs="Arial"/>
          <w:color w:val="333333"/>
          <w:sz w:val="20"/>
          <w:szCs w:val="20"/>
          <w:lang w:eastAsia="ro-RO"/>
        </w:rPr>
        <w:t>-dr.Carmen Chitescu</w:t>
      </w:r>
    </w:p>
    <w:p w:rsidR="003401ED" w:rsidRDefault="003401ED"/>
    <w:sectPr w:rsidR="00340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FA"/>
    <w:rsid w:val="00014D79"/>
    <w:rsid w:val="000F3D67"/>
    <w:rsid w:val="0012538E"/>
    <w:rsid w:val="00143682"/>
    <w:rsid w:val="00187810"/>
    <w:rsid w:val="001B1E78"/>
    <w:rsid w:val="001B555C"/>
    <w:rsid w:val="002F49A6"/>
    <w:rsid w:val="003212FA"/>
    <w:rsid w:val="003401ED"/>
    <w:rsid w:val="00350D21"/>
    <w:rsid w:val="00390E2B"/>
    <w:rsid w:val="00396E3F"/>
    <w:rsid w:val="003D6E88"/>
    <w:rsid w:val="00437F5A"/>
    <w:rsid w:val="00495B7B"/>
    <w:rsid w:val="004C31EA"/>
    <w:rsid w:val="005571F6"/>
    <w:rsid w:val="00562FD0"/>
    <w:rsid w:val="005634B1"/>
    <w:rsid w:val="00581070"/>
    <w:rsid w:val="005C3598"/>
    <w:rsid w:val="006207D3"/>
    <w:rsid w:val="00660FE6"/>
    <w:rsid w:val="006F4FFD"/>
    <w:rsid w:val="007204BE"/>
    <w:rsid w:val="00765FAB"/>
    <w:rsid w:val="007C6F1F"/>
    <w:rsid w:val="007F4FEB"/>
    <w:rsid w:val="0081298D"/>
    <w:rsid w:val="00954E45"/>
    <w:rsid w:val="00A50067"/>
    <w:rsid w:val="00AC07A9"/>
    <w:rsid w:val="00BA6572"/>
    <w:rsid w:val="00BB6EFC"/>
    <w:rsid w:val="00BF18AE"/>
    <w:rsid w:val="00C61C29"/>
    <w:rsid w:val="00D34CB7"/>
    <w:rsid w:val="00D57FF6"/>
    <w:rsid w:val="00D969F9"/>
    <w:rsid w:val="00DF6C24"/>
    <w:rsid w:val="00E65690"/>
    <w:rsid w:val="00E76100"/>
    <w:rsid w:val="00E86FC2"/>
    <w:rsid w:val="00EA4064"/>
    <w:rsid w:val="00ED6DC7"/>
    <w:rsid w:val="00F03894"/>
    <w:rsid w:val="00F11543"/>
    <w:rsid w:val="00F20F80"/>
    <w:rsid w:val="00F35596"/>
    <w:rsid w:val="00F54C69"/>
    <w:rsid w:val="00FC02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DEF73-928F-4BDD-BDC5-471DEE9D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2F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3212FA"/>
    <w:rPr>
      <w:b/>
      <w:bCs/>
    </w:rPr>
  </w:style>
  <w:style w:type="character" w:customStyle="1" w:styleId="apple-converted-space">
    <w:name w:val="apple-converted-space"/>
    <w:basedOn w:val="DefaultParagraphFont"/>
    <w:rsid w:val="00321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1034</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2017-03-17T08:47:00Z</dcterms:created>
  <dcterms:modified xsi:type="dcterms:W3CDTF">2017-03-17T08:48:00Z</dcterms:modified>
</cp:coreProperties>
</file>